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75" w:rsidRPr="00927F75" w:rsidRDefault="00927F75" w:rsidP="00927F75">
      <w:pPr>
        <w:widowControl/>
        <w:spacing w:before="100" w:beforeAutospacing="1" w:after="100" w:afterAutospacing="1"/>
        <w:rPr>
          <w:rFonts w:ascii="Times New Roman" w:eastAsia="新細明體" w:hAnsi="Times New Roman" w:cs="Times New Roman"/>
          <w:color w:val="000000"/>
          <w:kern w:val="0"/>
          <w:sz w:val="27"/>
          <w:szCs w:val="27"/>
        </w:rPr>
      </w:pPr>
      <w:bookmarkStart w:id="0" w:name="_GoBack"/>
      <w:r w:rsidRPr="00927F75">
        <w:rPr>
          <w:rFonts w:ascii="新細明體" w:eastAsia="新細明體" w:hAnsi="新細明體" w:cs="Times New Roman"/>
          <w:b/>
          <w:bCs/>
          <w:color w:val="000000"/>
          <w:kern w:val="0"/>
          <w:sz w:val="36"/>
          <w:szCs w:val="36"/>
        </w:rPr>
        <w:t>行政院限制所屬公務人員借調及兼職要點</w:t>
      </w:r>
    </w:p>
    <w:tbl>
      <w:tblPr>
        <w:tblW w:w="5000" w:type="pct"/>
        <w:tblCellSpacing w:w="6" w:type="dxa"/>
        <w:tblCellMar>
          <w:top w:w="15" w:type="dxa"/>
          <w:left w:w="15" w:type="dxa"/>
          <w:bottom w:w="15" w:type="dxa"/>
          <w:right w:w="15" w:type="dxa"/>
        </w:tblCellMar>
        <w:tblLook w:val="04A0" w:firstRow="1" w:lastRow="0" w:firstColumn="1" w:lastColumn="0" w:noHBand="0" w:noVBand="1"/>
      </w:tblPr>
      <w:tblGrid>
        <w:gridCol w:w="4180"/>
        <w:gridCol w:w="4180"/>
      </w:tblGrid>
      <w:tr w:rsidR="00927F75" w:rsidRPr="00927F75" w:rsidTr="00927F75">
        <w:trPr>
          <w:tblCellSpacing w:w="6" w:type="dxa"/>
        </w:trPr>
        <w:tc>
          <w:tcPr>
            <w:tcW w:w="2500" w:type="pct"/>
            <w:vAlign w:val="center"/>
            <w:hideMark/>
          </w:tcPr>
          <w:bookmarkEnd w:id="0"/>
          <w:p w:rsidR="00927F75" w:rsidRPr="00927F75" w:rsidRDefault="00927F75" w:rsidP="00927F75">
            <w:pPr>
              <w:widowControl/>
              <w:rPr>
                <w:rFonts w:ascii="Times New Roman" w:eastAsia="新細明體" w:hAnsi="Times New Roman" w:cs="Times New Roman"/>
                <w:kern w:val="0"/>
                <w:szCs w:val="24"/>
              </w:rPr>
            </w:pPr>
            <w:r w:rsidRPr="00927F75">
              <w:rPr>
                <w:rFonts w:ascii="Times New Roman" w:eastAsia="新細明體" w:hAnsi="Times New Roman" w:cs="Times New Roman"/>
                <w:kern w:val="0"/>
                <w:szCs w:val="24"/>
              </w:rPr>
              <w:t xml:space="preserve">　</w:t>
            </w:r>
          </w:p>
        </w:tc>
        <w:tc>
          <w:tcPr>
            <w:tcW w:w="2500" w:type="pct"/>
            <w:vAlign w:val="center"/>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hint="eastAsia"/>
                <w:kern w:val="0"/>
                <w:sz w:val="20"/>
                <w:szCs w:val="20"/>
              </w:rPr>
              <w:t>中華民國七十九年七月十日行政院台(79)人政貳字第一七五九六號函訂定</w:t>
            </w:r>
          </w:p>
        </w:tc>
      </w:tr>
      <w:tr w:rsidR="00927F75" w:rsidRPr="00927F75" w:rsidTr="00927F75">
        <w:trPr>
          <w:tblCellSpacing w:w="6" w:type="dxa"/>
        </w:trPr>
        <w:tc>
          <w:tcPr>
            <w:tcW w:w="2250" w:type="pct"/>
            <w:vAlign w:val="center"/>
            <w:hideMark/>
          </w:tcPr>
          <w:p w:rsidR="00927F75" w:rsidRPr="00927F75" w:rsidRDefault="00927F75" w:rsidP="00927F75">
            <w:pPr>
              <w:widowControl/>
              <w:rPr>
                <w:rFonts w:ascii="Times New Roman" w:eastAsia="新細明體" w:hAnsi="Times New Roman" w:cs="Times New Roman"/>
                <w:kern w:val="0"/>
                <w:szCs w:val="24"/>
              </w:rPr>
            </w:pPr>
          </w:p>
        </w:tc>
        <w:tc>
          <w:tcPr>
            <w:tcW w:w="2750" w:type="pct"/>
            <w:vAlign w:val="center"/>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 w:val="20"/>
                <w:szCs w:val="20"/>
              </w:rPr>
              <w:t>中華民國八十八年七月七日行政院臺(88)院人政力字第 一九０九八四號函</w:t>
            </w:r>
            <w:r w:rsidRPr="00927F75">
              <w:rPr>
                <w:rFonts w:ascii="新細明體" w:eastAsia="新細明體" w:hAnsi="新細明體" w:cs="Times New Roman" w:hint="eastAsia"/>
                <w:kern w:val="0"/>
                <w:sz w:val="20"/>
                <w:szCs w:val="20"/>
              </w:rPr>
              <w:t>核定</w:t>
            </w:r>
          </w:p>
        </w:tc>
      </w:tr>
      <w:tr w:rsidR="00927F75" w:rsidRPr="00927F75" w:rsidTr="00927F75">
        <w:trPr>
          <w:tblCellSpacing w:w="6" w:type="dxa"/>
        </w:trPr>
        <w:tc>
          <w:tcPr>
            <w:tcW w:w="2250" w:type="pct"/>
            <w:vAlign w:val="center"/>
            <w:hideMark/>
          </w:tcPr>
          <w:p w:rsidR="00927F75" w:rsidRPr="00927F75" w:rsidRDefault="00927F75" w:rsidP="00927F75">
            <w:pPr>
              <w:widowControl/>
              <w:rPr>
                <w:rFonts w:ascii="Times New Roman" w:eastAsia="新細明體" w:hAnsi="Times New Roman" w:cs="Times New Roman"/>
                <w:kern w:val="0"/>
                <w:szCs w:val="24"/>
              </w:rPr>
            </w:pPr>
          </w:p>
        </w:tc>
        <w:tc>
          <w:tcPr>
            <w:tcW w:w="2750" w:type="pct"/>
            <w:vAlign w:val="center"/>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 w:val="20"/>
                <w:szCs w:val="20"/>
              </w:rPr>
              <w:t>中華民國八十八年十月二十日行政院臺(880人政力字第 一九一四二七號修正</w:t>
            </w:r>
          </w:p>
        </w:tc>
      </w:tr>
    </w:tbl>
    <w:p w:rsidR="00927F75" w:rsidRPr="00927F75" w:rsidRDefault="00927F75" w:rsidP="00927F75">
      <w:pPr>
        <w:widowControl/>
        <w:rPr>
          <w:rFonts w:ascii="新細明體" w:eastAsia="新細明體" w:hAnsi="新細明體" w:cs="新細明體"/>
          <w:vanish/>
          <w:kern w:val="0"/>
          <w:szCs w:val="24"/>
        </w:rPr>
      </w:pPr>
    </w:p>
    <w:tbl>
      <w:tblPr>
        <w:tblW w:w="5000" w:type="pct"/>
        <w:tblCellSpacing w:w="60" w:type="dxa"/>
        <w:tblCellMar>
          <w:top w:w="12" w:type="dxa"/>
          <w:left w:w="12" w:type="dxa"/>
          <w:bottom w:w="12" w:type="dxa"/>
          <w:right w:w="12" w:type="dxa"/>
        </w:tblCellMar>
        <w:tblLook w:val="04A0" w:firstRow="1" w:lastRow="0" w:firstColumn="1" w:lastColumn="0" w:noHBand="0" w:noVBand="1"/>
      </w:tblPr>
      <w:tblGrid>
        <w:gridCol w:w="1044"/>
        <w:gridCol w:w="7526"/>
      </w:tblGrid>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一、</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行政院（以下簡稱本院）為限制所屬公務人員之借調及兼職，以期專任專責，特訂定本要點。</w:t>
            </w:r>
          </w:p>
        </w:tc>
      </w:tr>
      <w:tr w:rsidR="00927F75" w:rsidRPr="00927F75" w:rsidTr="00927F75">
        <w:trPr>
          <w:trHeight w:val="768"/>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二、</w:t>
            </w:r>
          </w:p>
        </w:tc>
        <w:tc>
          <w:tcPr>
            <w:tcW w:w="4250" w:type="pct"/>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Cs w:val="24"/>
              </w:rPr>
              <w:t>本要點所稱借調，指各機關因業務特殊需要，商借其他機關現職人員，以全部時間至本機關擔任特定之職務或工作，借調期間其本職得依規定指定適當人員代理。</w:t>
            </w:r>
            <w:r w:rsidRPr="00927F75">
              <w:rPr>
                <w:rFonts w:ascii="新細明體" w:eastAsia="新細明體" w:hAnsi="新細明體" w:cs="Times New Roman"/>
                <w:kern w:val="0"/>
                <w:szCs w:val="24"/>
              </w:rPr>
              <w:br/>
              <w:t>所稱兼職，除法令另有規定外，指各機關因業務特殊需要，商借其他機關現職人員，以部分時間至本機關兼任特定之職務或工作。兼職期間其本職仍應繼續執行。</w:t>
            </w:r>
          </w:p>
        </w:tc>
      </w:tr>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三、</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各機關擬訂或修正組織法規時，除審議、協調及研究機構或業務上確有必要者外，不得設置借調或兼任職務。</w:t>
            </w:r>
          </w:p>
        </w:tc>
      </w:tr>
      <w:tr w:rsidR="00927F75" w:rsidRPr="00927F75" w:rsidTr="00927F75">
        <w:trPr>
          <w:trHeight w:val="264"/>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四、</w:t>
            </w:r>
          </w:p>
        </w:tc>
        <w:tc>
          <w:tcPr>
            <w:tcW w:w="425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750"/>
              <w:gridCol w:w="6572"/>
            </w:tblGrid>
            <w:tr w:rsidR="00927F75" w:rsidRPr="00927F75">
              <w:tc>
                <w:tcPr>
                  <w:tcW w:w="5000" w:type="pct"/>
                  <w:gridSpan w:val="2"/>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各機關均應一人一職，除法令另有規定外，須合於左列情形之一者，始得借調或兼職：</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（一）</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專業性、科技性、稀少性職務，本機關無適當人員可資充任，而外補亦有困難者。</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（二）</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辦理有關機關委託或委辦之定期事務者。</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（三）</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辦理季節性或臨時性之工作者。</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（四）</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因援外或對外工作所需者。</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（五）</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依建教合作契約，至合作機關（構）擔任有關工作者。</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（六）</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因業務擴充而編制員額未配合增加者。</w:t>
                  </w:r>
                </w:p>
              </w:tc>
            </w:tr>
            <w:tr w:rsidR="00927F75" w:rsidRPr="00927F75">
              <w:tc>
                <w:tcPr>
                  <w:tcW w:w="5000" w:type="pct"/>
                  <w:gridSpan w:val="2"/>
                  <w:tcBorders>
                    <w:top w:val="nil"/>
                    <w:left w:val="nil"/>
                    <w:bottom w:val="nil"/>
                    <w:right w:val="nil"/>
                  </w:tcBorders>
                  <w:vAlign w:val="center"/>
                  <w:hideMark/>
                </w:tcPr>
                <w:p w:rsidR="00927F75" w:rsidRPr="00927F75" w:rsidRDefault="00927F75" w:rsidP="00927F75">
                  <w:pPr>
                    <w:widowControl/>
                    <w:spacing w:before="100" w:beforeAutospacing="1" w:after="100" w:afterAutospacing="1"/>
                    <w:rPr>
                      <w:rFonts w:ascii="新細明體" w:eastAsia="新細明體" w:hAnsi="新細明體" w:cs="新細明體"/>
                      <w:kern w:val="0"/>
                      <w:szCs w:val="24"/>
                    </w:rPr>
                  </w:pPr>
                  <w:r w:rsidRPr="00927F75">
                    <w:rPr>
                      <w:rFonts w:ascii="新細明體" w:eastAsia="新細明體" w:hAnsi="新細明體" w:cs="新細明體"/>
                      <w:kern w:val="0"/>
                      <w:szCs w:val="24"/>
                    </w:rPr>
                    <w:t>各部（會、行、處、局、署、院）、省政府簡任第十二職等以上主管職務或人員之借調或兼職，應報經本院核准，其餘應由各該部（會、行、處、局、署、院）、省（市）政府、省諮議會、直轄市議會、縣（市）政府或縣（市）議會依規定核准。但地方制度法規定由鄉（鎮、市）長依法任免之一級單位主管，其職務或人員之借調或兼職，由各該鄉（鎮、市）公所依規定核准。</w:t>
                  </w:r>
                </w:p>
              </w:tc>
            </w:tr>
          </w:tbl>
          <w:p w:rsidR="00927F75" w:rsidRPr="00927F75" w:rsidRDefault="00927F75" w:rsidP="00927F75">
            <w:pPr>
              <w:widowControl/>
              <w:rPr>
                <w:rFonts w:ascii="Times New Roman" w:eastAsia="新細明體" w:hAnsi="Times New Roman" w:cs="Times New Roman"/>
                <w:kern w:val="0"/>
                <w:szCs w:val="24"/>
              </w:rPr>
            </w:pPr>
          </w:p>
        </w:tc>
      </w:tr>
      <w:tr w:rsidR="00927F75" w:rsidRPr="00927F75" w:rsidTr="00927F75">
        <w:trPr>
          <w:trHeight w:val="576"/>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五、</w:t>
            </w:r>
          </w:p>
        </w:tc>
        <w:tc>
          <w:tcPr>
            <w:tcW w:w="4250" w:type="pct"/>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各機關公務人員借調或兼職期間，除法令另有規定外，最長以四年為</w:t>
            </w:r>
            <w:r w:rsidRPr="00927F75">
              <w:rPr>
                <w:rFonts w:ascii="新細明體" w:eastAsia="新細明體" w:hAnsi="新細明體" w:cs="Times New Roman"/>
                <w:kern w:val="0"/>
                <w:szCs w:val="24"/>
              </w:rPr>
              <w:lastRenderedPageBreak/>
              <w:t>限，但借調或兼職之職務有任期，且任期超過四年者，以一任為限。</w:t>
            </w:r>
            <w:r w:rsidRPr="00927F75">
              <w:rPr>
                <w:rFonts w:ascii="新細明體" w:eastAsia="新細明體" w:hAnsi="新細明體" w:cs="Times New Roman"/>
                <w:kern w:val="0"/>
                <w:szCs w:val="24"/>
              </w:rPr>
              <w:br/>
              <w:t>前項人員如係擔任機關組織法規所定之職務，應具有所任職務之任用資格。</w:t>
            </w:r>
          </w:p>
        </w:tc>
      </w:tr>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lastRenderedPageBreak/>
              <w:t>六、</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教授、副教授、講師借調或兼任行政機關職務或工作，以具有有關之專長者為限。</w:t>
            </w:r>
          </w:p>
        </w:tc>
      </w:tr>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七、</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各機關公務人員不得兼任公私立學校專任教職員。</w:t>
            </w:r>
          </w:p>
        </w:tc>
      </w:tr>
      <w:tr w:rsidR="00927F75" w:rsidRPr="00927F75" w:rsidTr="00927F75">
        <w:trPr>
          <w:trHeight w:val="384"/>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八、</w:t>
            </w:r>
          </w:p>
        </w:tc>
        <w:tc>
          <w:tcPr>
            <w:tcW w:w="4250" w:type="pct"/>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各機關公務人員在公私立學校兼課者，應經本機關首長核准。在辦公時間內，每週併計不得超過四小時，並應依請假規定辦理。但教育行政人員不得在私立學校兼課兼職。</w:t>
            </w:r>
          </w:p>
        </w:tc>
      </w:tr>
      <w:tr w:rsidR="00927F75" w:rsidRPr="00927F75" w:rsidTr="00927F75">
        <w:trPr>
          <w:trHeight w:val="12"/>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九、</w:t>
            </w:r>
          </w:p>
        </w:tc>
        <w:tc>
          <w:tcPr>
            <w:tcW w:w="425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750"/>
              <w:gridCol w:w="6572"/>
            </w:tblGrid>
            <w:tr w:rsidR="00927F75" w:rsidRPr="00927F75">
              <w:tc>
                <w:tcPr>
                  <w:tcW w:w="5000" w:type="pct"/>
                  <w:gridSpan w:val="2"/>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借調、兼職人員之考核獎懲、差假依左列規定辦理：</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（一）</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借調人員於借調期間，其平時考核與差假由借調機關負責辦理，並於每年年終或借調期滿歸建時，將平時考核及差假勤惰有關資料，送其本職機關，作為獎懲及考績之依據，遇有具體功過發生時，則依上述程序及權責隨時辦理。</w:t>
                  </w:r>
                </w:p>
              </w:tc>
            </w:tr>
            <w:tr w:rsidR="00927F75" w:rsidRPr="00927F75">
              <w:tc>
                <w:tcPr>
                  <w:tcW w:w="3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（二）</w:t>
                  </w:r>
                </w:p>
              </w:tc>
              <w:tc>
                <w:tcPr>
                  <w:tcW w:w="4650" w:type="pct"/>
                  <w:tcBorders>
                    <w:top w:val="nil"/>
                    <w:left w:val="nil"/>
                    <w:bottom w:val="nil"/>
                    <w:right w:val="nil"/>
                  </w:tcBorders>
                  <w:vAlign w:val="center"/>
                  <w:hideMark/>
                </w:tcPr>
                <w:p w:rsidR="00927F75" w:rsidRPr="00927F75" w:rsidRDefault="00927F75" w:rsidP="00927F75">
                  <w:pPr>
                    <w:widowControl/>
                    <w:rPr>
                      <w:rFonts w:ascii="新細明體" w:eastAsia="新細明體" w:hAnsi="新細明體" w:cs="新細明體"/>
                      <w:kern w:val="0"/>
                      <w:szCs w:val="24"/>
                    </w:rPr>
                  </w:pPr>
                  <w:r w:rsidRPr="00927F75">
                    <w:rPr>
                      <w:rFonts w:ascii="新細明體" w:eastAsia="新細明體" w:hAnsi="新細明體" w:cs="新細明體"/>
                      <w:kern w:val="0"/>
                      <w:szCs w:val="24"/>
                    </w:rPr>
                    <w:t>兼職人員於兼職期間之平時考核，由本職機關及兼職機關分別辦理，兼職機關於每年終或兼職期滿時，將平時考核紀錄送本職機關參考作為獎懲及考績之依據，遇有具體功過發生時，則隨時辦理，差假由本職機關依權責辦理，但應會知兼職機關。</w:t>
                  </w:r>
                </w:p>
              </w:tc>
            </w:tr>
          </w:tbl>
          <w:p w:rsidR="00927F75" w:rsidRPr="00927F75" w:rsidRDefault="00927F75" w:rsidP="00927F75">
            <w:pPr>
              <w:widowControl/>
              <w:spacing w:line="12" w:lineRule="atLeast"/>
              <w:rPr>
                <w:rFonts w:ascii="Times New Roman" w:eastAsia="新細明體" w:hAnsi="Times New Roman" w:cs="Times New Roman"/>
                <w:kern w:val="0"/>
                <w:szCs w:val="24"/>
              </w:rPr>
            </w:pPr>
          </w:p>
        </w:tc>
      </w:tr>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十、</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借調、兼職人員之支薪，除依公務人員留職停薪辦法有關規定辦理外，以在本職機關支薪為原則。</w:t>
            </w:r>
          </w:p>
        </w:tc>
      </w:tr>
      <w:tr w:rsidR="00927F75" w:rsidRPr="00927F75" w:rsidTr="00927F75">
        <w:trPr>
          <w:trHeight w:val="384"/>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十一、</w:t>
            </w:r>
          </w:p>
        </w:tc>
        <w:tc>
          <w:tcPr>
            <w:tcW w:w="4250" w:type="pct"/>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各機關公務人員基於法令規定有數個兼職者，以兼領二個兼職酬勞為限（即支領一個交通費及一個研究費，或支領二個交通費，或支領二個研究費）。</w:t>
            </w:r>
          </w:p>
        </w:tc>
      </w:tr>
      <w:tr w:rsidR="00927F75" w:rsidRPr="00927F75" w:rsidTr="00927F75">
        <w:trPr>
          <w:trHeight w:val="384"/>
          <w:tblCellSpacing w:w="60" w:type="dxa"/>
        </w:trPr>
        <w:tc>
          <w:tcPr>
            <w:tcW w:w="500" w:type="pct"/>
            <w:hideMark/>
          </w:tcPr>
          <w:p w:rsidR="00927F75" w:rsidRPr="00927F75" w:rsidRDefault="00927F75" w:rsidP="00927F75">
            <w:pPr>
              <w:widowControl/>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十二、</w:t>
            </w:r>
          </w:p>
        </w:tc>
        <w:tc>
          <w:tcPr>
            <w:tcW w:w="4250" w:type="pct"/>
            <w:hideMark/>
          </w:tcPr>
          <w:p w:rsidR="00927F75" w:rsidRPr="00927F75" w:rsidRDefault="00927F75" w:rsidP="00927F75">
            <w:pPr>
              <w:widowControl/>
              <w:rPr>
                <w:rFonts w:ascii="Times New Roman" w:eastAsia="新細明體" w:hAnsi="Times New Roman" w:cs="Times New Roman"/>
                <w:kern w:val="0"/>
                <w:szCs w:val="24"/>
              </w:rPr>
            </w:pPr>
            <w:r w:rsidRPr="00927F75">
              <w:rPr>
                <w:rFonts w:ascii="新細明體" w:eastAsia="新細明體" w:hAnsi="新細明體" w:cs="Times New Roman"/>
                <w:kern w:val="0"/>
                <w:szCs w:val="24"/>
              </w:rPr>
              <w:t>各主管機關對所屬各機關公務人員之借調或兼職得另訂較嚴格之規定實施，並應每年定期檢討清查，其有不合規定或無繼續借調或兼職必要者，應即予歸建或解除兼任。</w:t>
            </w:r>
          </w:p>
        </w:tc>
      </w:tr>
      <w:tr w:rsidR="00927F75" w:rsidRPr="00927F75" w:rsidTr="00927F75">
        <w:trPr>
          <w:trHeight w:val="192"/>
          <w:tblCellSpacing w:w="60" w:type="dxa"/>
        </w:trPr>
        <w:tc>
          <w:tcPr>
            <w:tcW w:w="500" w:type="pct"/>
            <w:hideMark/>
          </w:tcPr>
          <w:p w:rsidR="00927F75" w:rsidRPr="00927F75" w:rsidRDefault="00927F75" w:rsidP="00927F75">
            <w:pPr>
              <w:widowControl/>
              <w:spacing w:line="192" w:lineRule="atLeast"/>
              <w:jc w:val="right"/>
              <w:rPr>
                <w:rFonts w:ascii="Times New Roman" w:eastAsia="新細明體" w:hAnsi="Times New Roman" w:cs="Times New Roman"/>
                <w:kern w:val="0"/>
                <w:szCs w:val="24"/>
              </w:rPr>
            </w:pPr>
            <w:r w:rsidRPr="00927F75">
              <w:rPr>
                <w:rFonts w:ascii="新細明體" w:eastAsia="新細明體" w:hAnsi="新細明體" w:cs="Times New Roman"/>
                <w:kern w:val="0"/>
                <w:szCs w:val="24"/>
              </w:rPr>
              <w:t>十三、</w:t>
            </w:r>
          </w:p>
        </w:tc>
        <w:tc>
          <w:tcPr>
            <w:tcW w:w="4250" w:type="pct"/>
            <w:hideMark/>
          </w:tcPr>
          <w:p w:rsidR="00927F75" w:rsidRPr="00927F75" w:rsidRDefault="00927F75" w:rsidP="00927F75">
            <w:pPr>
              <w:widowControl/>
              <w:spacing w:line="192" w:lineRule="atLeast"/>
              <w:rPr>
                <w:rFonts w:ascii="Times New Roman" w:eastAsia="新細明體" w:hAnsi="Times New Roman" w:cs="Times New Roman"/>
                <w:kern w:val="0"/>
                <w:szCs w:val="24"/>
              </w:rPr>
            </w:pPr>
            <w:r w:rsidRPr="00927F75">
              <w:rPr>
                <w:rFonts w:ascii="新細明體" w:eastAsia="新細明體" w:hAnsi="新細明體" w:cs="Times New Roman"/>
                <w:kern w:val="0"/>
                <w:szCs w:val="24"/>
              </w:rPr>
              <w:t>教育人員及公營事業人員之借調或兼職，得由有關主管機關另訂規定實施。</w:t>
            </w:r>
          </w:p>
        </w:tc>
      </w:tr>
    </w:tbl>
    <w:p w:rsidR="00E411D3" w:rsidRPr="00927F75" w:rsidRDefault="00E411D3"/>
    <w:sectPr w:rsidR="00E411D3" w:rsidRPr="00927F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75"/>
    <w:rsid w:val="00927F75"/>
    <w:rsid w:val="00E41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2016-05-12T02:22:00Z</dcterms:created>
  <dcterms:modified xsi:type="dcterms:W3CDTF">2016-05-12T02:23:00Z</dcterms:modified>
</cp:coreProperties>
</file>