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0F4" w:rsidRDefault="00B677CB" w:rsidP="0019688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10F4">
        <w:rPr>
          <w:rFonts w:ascii="標楷體" w:eastAsia="標楷體" w:hAnsi="標楷體" w:hint="eastAsia"/>
          <w:b/>
          <w:sz w:val="32"/>
          <w:szCs w:val="32"/>
        </w:rPr>
        <w:t>高雄市立空中大學</w:t>
      </w:r>
      <w:r w:rsidR="00DE10F4" w:rsidRPr="00DE10F4">
        <w:rPr>
          <w:rFonts w:ascii="標楷體" w:eastAsia="標楷體" w:hAnsi="標楷體" w:hint="eastAsia"/>
          <w:b/>
          <w:sz w:val="32"/>
          <w:szCs w:val="32"/>
        </w:rPr>
        <w:t>通識教育中心</w:t>
      </w:r>
      <w:r w:rsidR="004E30DA" w:rsidRPr="00DE10F4">
        <w:rPr>
          <w:rFonts w:ascii="標楷體" w:eastAsia="標楷體" w:hAnsi="標楷體" w:hint="eastAsia"/>
          <w:b/>
          <w:sz w:val="32"/>
          <w:szCs w:val="32"/>
        </w:rPr>
        <w:t>基本能力、基本素養</w:t>
      </w:r>
    </w:p>
    <w:p w:rsidR="00DE10F4" w:rsidRPr="00DE10F4" w:rsidRDefault="004E30DA" w:rsidP="00196880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10F4">
        <w:rPr>
          <w:rFonts w:ascii="標楷體" w:eastAsia="標楷體" w:hAnsi="標楷體" w:hint="eastAsia"/>
          <w:b/>
          <w:sz w:val="32"/>
          <w:szCs w:val="32"/>
        </w:rPr>
        <w:t>與核心能力訂定暨檢核實施要點</w:t>
      </w:r>
      <w:bookmarkStart w:id="0" w:name="_GoBack"/>
      <w:bookmarkEnd w:id="0"/>
    </w:p>
    <w:p w:rsidR="004E30DA" w:rsidRPr="00E8347E" w:rsidRDefault="00DE10F4" w:rsidP="00E97EFB">
      <w:pPr>
        <w:jc w:val="righ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</w:rPr>
        <w:t xml:space="preserve">           </w:t>
      </w:r>
      <w:r w:rsidR="00E97EFB">
        <w:rPr>
          <w:rFonts w:eastAsia="標楷體" w:hint="eastAsia"/>
          <w:kern w:val="0"/>
          <w:sz w:val="20"/>
          <w:szCs w:val="20"/>
        </w:rPr>
        <w:t>高雄市立空中大學通識教育中心</w:t>
      </w:r>
      <w:r w:rsidR="00E97EFB">
        <w:rPr>
          <w:rFonts w:eastAsia="標楷體"/>
          <w:kern w:val="0"/>
          <w:sz w:val="20"/>
          <w:szCs w:val="20"/>
        </w:rPr>
        <w:t xml:space="preserve">103 </w:t>
      </w:r>
      <w:r w:rsidR="00E97EFB">
        <w:rPr>
          <w:rFonts w:eastAsia="標楷體" w:hint="eastAsia"/>
          <w:kern w:val="0"/>
          <w:sz w:val="20"/>
          <w:szCs w:val="20"/>
        </w:rPr>
        <w:t>學年度第</w:t>
      </w:r>
      <w:r w:rsidR="00E97EFB">
        <w:rPr>
          <w:rFonts w:eastAsia="標楷體"/>
          <w:kern w:val="0"/>
          <w:sz w:val="20"/>
          <w:szCs w:val="20"/>
        </w:rPr>
        <w:t>2</w:t>
      </w:r>
      <w:r w:rsidR="00E97EFB">
        <w:rPr>
          <w:rFonts w:eastAsia="標楷體" w:hint="eastAsia"/>
          <w:kern w:val="0"/>
          <w:sz w:val="20"/>
          <w:szCs w:val="20"/>
        </w:rPr>
        <w:t>學期第</w:t>
      </w:r>
      <w:r w:rsidR="00E97EFB">
        <w:rPr>
          <w:rFonts w:eastAsia="標楷體"/>
          <w:kern w:val="0"/>
          <w:sz w:val="20"/>
          <w:szCs w:val="20"/>
        </w:rPr>
        <w:t>1</w:t>
      </w:r>
      <w:r w:rsidR="00E97EFB">
        <w:rPr>
          <w:rFonts w:eastAsia="標楷體" w:hint="eastAsia"/>
          <w:kern w:val="0"/>
          <w:sz w:val="20"/>
          <w:szCs w:val="20"/>
        </w:rPr>
        <w:t>次中心會議審議通過</w:t>
      </w:r>
    </w:p>
    <w:p w:rsidR="004E30DA" w:rsidRPr="00E8347E" w:rsidRDefault="004E30DA" w:rsidP="004E30DA">
      <w:pPr>
        <w:rPr>
          <w:rFonts w:ascii="標楷體" w:eastAsia="標楷體" w:hAnsi="標楷體"/>
          <w:sz w:val="20"/>
          <w:szCs w:val="20"/>
        </w:rPr>
      </w:pPr>
    </w:p>
    <w:p w:rsidR="004E30DA" w:rsidRPr="00DE10F4" w:rsidRDefault="004E30DA" w:rsidP="00DE10F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DE10F4">
        <w:rPr>
          <w:rFonts w:ascii="標楷體" w:eastAsia="標楷體" w:hAnsi="標楷體" w:hint="eastAsia"/>
          <w:sz w:val="28"/>
          <w:szCs w:val="28"/>
        </w:rPr>
        <w:t>高雄</w:t>
      </w:r>
      <w:r w:rsidR="00CD3675" w:rsidRPr="00DE10F4">
        <w:rPr>
          <w:rFonts w:ascii="標楷體" w:eastAsia="標楷體" w:hAnsi="標楷體" w:hint="eastAsia"/>
          <w:sz w:val="28"/>
          <w:szCs w:val="28"/>
        </w:rPr>
        <w:t>市立空中大學</w:t>
      </w:r>
      <w:r w:rsidRPr="00DE10F4">
        <w:rPr>
          <w:rFonts w:ascii="標楷體" w:eastAsia="標楷體" w:hAnsi="標楷體" w:hint="eastAsia"/>
          <w:sz w:val="28"/>
          <w:szCs w:val="28"/>
        </w:rPr>
        <w:t>通識教育中心(以下簡稱本中心)秉持全人教育</w:t>
      </w:r>
      <w:r w:rsidR="00F0388F">
        <w:rPr>
          <w:rFonts w:ascii="標楷體" w:eastAsia="標楷體" w:hAnsi="標楷體" w:hint="eastAsia"/>
          <w:sz w:val="28"/>
          <w:szCs w:val="28"/>
        </w:rPr>
        <w:t>與終身學習</w:t>
      </w:r>
      <w:r w:rsidRPr="00DE10F4">
        <w:rPr>
          <w:rFonts w:ascii="標楷體" w:eastAsia="標楷體" w:hAnsi="標楷體" w:hint="eastAsia"/>
          <w:sz w:val="28"/>
          <w:szCs w:val="28"/>
        </w:rPr>
        <w:t>之理想，為增進學生社會關懷與人文精神之涵養，提升職</w:t>
      </w:r>
      <w:r w:rsidR="00F0388F">
        <w:rPr>
          <w:rFonts w:ascii="標楷體" w:eastAsia="標楷體" w:hAnsi="標楷體" w:hint="eastAsia"/>
          <w:sz w:val="28"/>
          <w:szCs w:val="28"/>
        </w:rPr>
        <w:t>場</w:t>
      </w:r>
      <w:r w:rsidRPr="00DE10F4">
        <w:rPr>
          <w:rFonts w:ascii="標楷體" w:eastAsia="標楷體" w:hAnsi="標楷體" w:hint="eastAsia"/>
          <w:sz w:val="28"/>
          <w:szCs w:val="28"/>
        </w:rPr>
        <w:t>競爭力，特依據「</w:t>
      </w:r>
      <w:r w:rsidR="00CD3675" w:rsidRPr="00DE10F4">
        <w:rPr>
          <w:rFonts w:ascii="標楷體" w:eastAsia="標楷體" w:hAnsi="標楷體" w:hint="eastAsia"/>
          <w:sz w:val="28"/>
          <w:szCs w:val="28"/>
        </w:rPr>
        <w:t>高雄市立空中大學</w:t>
      </w:r>
      <w:r w:rsidRPr="00DE10F4">
        <w:rPr>
          <w:rFonts w:ascii="標楷體" w:eastAsia="標楷體" w:hAnsi="標楷體" w:hint="eastAsia"/>
          <w:sz w:val="28"/>
          <w:szCs w:val="28"/>
        </w:rPr>
        <w:t>學生基本素養與核心能力訂定暨檢核實施要點」訂定「</w:t>
      </w:r>
      <w:r w:rsidR="00CD3675" w:rsidRPr="00DE10F4">
        <w:rPr>
          <w:rFonts w:ascii="標楷體" w:eastAsia="標楷體" w:hAnsi="標楷體" w:hint="eastAsia"/>
          <w:sz w:val="28"/>
          <w:szCs w:val="28"/>
        </w:rPr>
        <w:t>高雄市立空中大學通識教育</w:t>
      </w:r>
      <w:r w:rsidRPr="00DE10F4">
        <w:rPr>
          <w:rFonts w:ascii="標楷體" w:eastAsia="標楷體" w:hAnsi="標楷體" w:hint="eastAsia"/>
          <w:sz w:val="28"/>
          <w:szCs w:val="28"/>
        </w:rPr>
        <w:t xml:space="preserve">中心學生基本能力、基本素養與核心能力訂定暨檢核實施要點」(以下簡稱本要點)。 </w:t>
      </w:r>
    </w:p>
    <w:p w:rsidR="004E30DA" w:rsidRPr="00F0388F" w:rsidRDefault="004E30DA" w:rsidP="00DE10F4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本中心應植基於本校辦學之理念、發展願景、發展特色、教育目標及自我定位，並以校訓「</w:t>
      </w:r>
      <w:r w:rsidR="00CD3675" w:rsidRPr="00F0388F">
        <w:rPr>
          <w:rFonts w:ascii="標楷體" w:eastAsia="標楷體" w:hAnsi="標楷體" w:hint="eastAsia"/>
          <w:sz w:val="28"/>
          <w:szCs w:val="28"/>
        </w:rPr>
        <w:t>專精、勤奮、有恆、務實</w:t>
      </w:r>
      <w:r w:rsidRPr="00F0388F">
        <w:rPr>
          <w:rFonts w:ascii="標楷體" w:eastAsia="標楷體" w:hAnsi="標楷體" w:hint="eastAsia"/>
          <w:sz w:val="28"/>
          <w:szCs w:val="28"/>
        </w:rPr>
        <w:t>」之精神為依歸，訂定本中心「教育目標與核心能力指標訂定暨檢核實施計畫」，並包含下列內容：</w:t>
      </w:r>
    </w:p>
    <w:p w:rsidR="00F0388F" w:rsidRDefault="004E30DA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發展願景</w:t>
      </w:r>
      <w:r w:rsidR="00F0388F" w:rsidRPr="00F0388F">
        <w:rPr>
          <w:rFonts w:ascii="標楷體" w:eastAsia="標楷體" w:hAnsi="標楷體" w:hint="eastAsia"/>
          <w:sz w:val="28"/>
          <w:szCs w:val="28"/>
        </w:rPr>
        <w:t>：</w:t>
      </w:r>
      <w:r w:rsidR="00CD3675" w:rsidRPr="00F0388F">
        <w:rPr>
          <w:rFonts w:ascii="標楷體" w:eastAsia="標楷體" w:hAnsi="標楷體" w:hint="eastAsia"/>
          <w:sz w:val="28"/>
          <w:szCs w:val="28"/>
        </w:rPr>
        <w:t>持續促進教師專業成長，開拓多元專業實務課程，結合城市發展趨勢，形塑具成人教育特色的一流大學。</w:t>
      </w:r>
    </w:p>
    <w:p w:rsidR="00F0388F" w:rsidRDefault="004E30DA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發展特色</w:t>
      </w:r>
      <w:r w:rsidR="00F0388F" w:rsidRPr="00F0388F">
        <w:rPr>
          <w:rFonts w:ascii="標楷體" w:eastAsia="標楷體" w:hAnsi="標楷體" w:hint="eastAsia"/>
          <w:sz w:val="28"/>
          <w:szCs w:val="28"/>
        </w:rPr>
        <w:t>：</w:t>
      </w:r>
      <w:r w:rsidR="0088516F">
        <w:rPr>
          <w:rFonts w:ascii="標楷體" w:eastAsia="標楷體" w:hAnsi="標楷體" w:hint="eastAsia"/>
          <w:sz w:val="28"/>
          <w:szCs w:val="28"/>
        </w:rPr>
        <w:t>除了</w:t>
      </w:r>
      <w:r w:rsidR="00ED3840" w:rsidRPr="00ED3840">
        <w:rPr>
          <w:rFonts w:ascii="標楷體" w:eastAsia="標楷體" w:hAnsi="標楷體"/>
          <w:sz w:val="28"/>
          <w:szCs w:val="28"/>
        </w:rPr>
        <w:t>「人文科學、社會科學、自然科學」的通識教育三大領域課程之外，並針對市立大學「在地化」與「</w:t>
      </w:r>
      <w:proofErr w:type="gramStart"/>
      <w:r w:rsidR="00ED3840" w:rsidRPr="00ED3840">
        <w:rPr>
          <w:rFonts w:ascii="標楷體" w:eastAsia="標楷體" w:hAnsi="標楷體"/>
          <w:sz w:val="28"/>
          <w:szCs w:val="28"/>
        </w:rPr>
        <w:t>根植性</w:t>
      </w:r>
      <w:proofErr w:type="gramEnd"/>
      <w:r w:rsidR="00ED3840" w:rsidRPr="00ED3840">
        <w:rPr>
          <w:rFonts w:ascii="標楷體" w:eastAsia="標楷體" w:hAnsi="標楷體"/>
          <w:sz w:val="28"/>
          <w:szCs w:val="28"/>
        </w:rPr>
        <w:t>」的特色，發揮城市發展種子人才培育的功能，規劃出「城市學」領域通識課程</w:t>
      </w:r>
      <w:r w:rsidR="0088516F">
        <w:rPr>
          <w:rFonts w:ascii="標楷體" w:eastAsia="標楷體" w:hAnsi="標楷體" w:hint="eastAsia"/>
          <w:sz w:val="28"/>
          <w:szCs w:val="28"/>
        </w:rPr>
        <w:t>。</w:t>
      </w:r>
    </w:p>
    <w:p w:rsidR="00ED3840" w:rsidRPr="00ED3840" w:rsidRDefault="004E30DA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ED3840">
        <w:rPr>
          <w:rFonts w:ascii="標楷體" w:eastAsia="標楷體" w:hAnsi="標楷體" w:hint="eastAsia"/>
          <w:sz w:val="28"/>
          <w:szCs w:val="28"/>
        </w:rPr>
        <w:t>學生應具備之基本素養</w:t>
      </w:r>
      <w:r w:rsidR="00F0388F" w:rsidRPr="00ED3840">
        <w:rPr>
          <w:rFonts w:ascii="標楷體" w:eastAsia="標楷體" w:hAnsi="標楷體" w:hint="eastAsia"/>
          <w:sz w:val="28"/>
          <w:szCs w:val="28"/>
        </w:rPr>
        <w:t>：</w:t>
      </w:r>
      <w:r w:rsidR="00ED3840" w:rsidRPr="00ED3840">
        <w:rPr>
          <w:rFonts w:ascii="標楷體" w:eastAsia="標楷體" w:hAnsi="標楷體" w:hint="eastAsia"/>
          <w:sz w:val="28"/>
          <w:szCs w:val="28"/>
        </w:rPr>
        <w:t>培養愛護鄉里的情懷、厚植公民意</w:t>
      </w:r>
      <w:r w:rsidR="00ED3840" w:rsidRPr="00ED3840">
        <w:rPr>
          <w:rFonts w:ascii="標楷體" w:eastAsia="標楷體" w:hAnsi="標楷體" w:hint="eastAsia"/>
          <w:sz w:val="28"/>
          <w:szCs w:val="28"/>
        </w:rPr>
        <w:lastRenderedPageBreak/>
        <w:t>識、促進職場倫理與態度、提升國際宏觀及全球視野。</w:t>
      </w:r>
    </w:p>
    <w:p w:rsidR="00F0388F" w:rsidRPr="00F0388F" w:rsidRDefault="00F0388F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學生應具備之核心能力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="00ED3840" w:rsidRPr="0052506B">
        <w:rPr>
          <w:rFonts w:ascii="標楷體" w:eastAsia="標楷體" w:hAnsi="標楷體"/>
          <w:sz w:val="28"/>
          <w:szCs w:val="28"/>
        </w:rPr>
        <w:t>與時俱進的學習能力</w:t>
      </w:r>
      <w:r w:rsidR="00ED3840" w:rsidRPr="0052506B">
        <w:rPr>
          <w:rFonts w:ascii="標楷體" w:eastAsia="標楷體" w:hAnsi="標楷體" w:hint="eastAsia"/>
          <w:sz w:val="28"/>
          <w:szCs w:val="28"/>
        </w:rPr>
        <w:t>、</w:t>
      </w:r>
      <w:r w:rsidR="00ED3840" w:rsidRPr="0052506B">
        <w:rPr>
          <w:rFonts w:ascii="標楷體" w:eastAsia="標楷體" w:hAnsi="標楷體"/>
          <w:sz w:val="28"/>
          <w:szCs w:val="28"/>
        </w:rPr>
        <w:t>社會生活知能</w:t>
      </w:r>
      <w:r w:rsidR="00ED3840" w:rsidRPr="0052506B">
        <w:rPr>
          <w:rFonts w:ascii="標楷體" w:eastAsia="標楷體" w:hAnsi="標楷體" w:hint="eastAsia"/>
          <w:sz w:val="28"/>
          <w:szCs w:val="28"/>
        </w:rPr>
        <w:t>、</w:t>
      </w:r>
      <w:r w:rsidR="00ED3840" w:rsidRPr="0052506B">
        <w:rPr>
          <w:rFonts w:ascii="標楷體" w:eastAsia="標楷體" w:hAnsi="標楷體"/>
          <w:sz w:val="28"/>
          <w:szCs w:val="28"/>
        </w:rPr>
        <w:t>職場專業技能</w:t>
      </w:r>
      <w:r w:rsidR="00ED3840">
        <w:rPr>
          <w:rFonts w:ascii="標楷體" w:eastAsia="標楷體" w:hAnsi="標楷體" w:hint="eastAsia"/>
          <w:sz w:val="28"/>
          <w:szCs w:val="28"/>
        </w:rPr>
        <w:t>。</w:t>
      </w:r>
    </w:p>
    <w:p w:rsidR="0088516F" w:rsidRPr="004A0706" w:rsidRDefault="004E30DA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4A0706">
        <w:rPr>
          <w:rFonts w:ascii="標楷體" w:eastAsia="標楷體" w:hAnsi="標楷體" w:hint="eastAsia"/>
          <w:sz w:val="28"/>
          <w:szCs w:val="28"/>
        </w:rPr>
        <w:t>具體政策與實施方案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：</w:t>
      </w:r>
      <w:r w:rsidR="0088516F" w:rsidRPr="004A0706">
        <w:rPr>
          <w:rFonts w:ascii="標楷體" w:eastAsia="標楷體" w:hAnsi="標楷體"/>
          <w:sz w:val="28"/>
          <w:szCs w:val="28"/>
        </w:rPr>
        <w:t>本中心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課程分為四大領域，包括「人文科學」、「社會科學」、「自然科學」、「城市學」，課程的設計與開課的方向，朝向四大領域均衡發展</w:t>
      </w:r>
      <w:r w:rsidR="004A0706">
        <w:rPr>
          <w:rFonts w:ascii="標楷體" w:eastAsia="標楷體" w:hAnsi="標楷體" w:hint="eastAsia"/>
          <w:sz w:val="28"/>
          <w:szCs w:val="28"/>
        </w:rPr>
        <w:t>。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並朝向充實課程庫，</w:t>
      </w:r>
      <w:proofErr w:type="gramStart"/>
      <w:r w:rsidR="0088516F" w:rsidRPr="004A0706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88516F" w:rsidRPr="004A0706">
        <w:rPr>
          <w:rFonts w:ascii="標楷體" w:eastAsia="標楷體" w:hAnsi="標楷體" w:hint="eastAsia"/>
          <w:sz w:val="28"/>
          <w:szCs w:val="28"/>
        </w:rPr>
        <w:t>聘適當師資，進行在校學生課程需求調查，以</w:t>
      </w:r>
      <w:r w:rsidR="004A0706">
        <w:rPr>
          <w:rFonts w:ascii="標楷體" w:eastAsia="標楷體" w:hAnsi="標楷體" w:hint="eastAsia"/>
          <w:sz w:val="28"/>
          <w:szCs w:val="28"/>
        </w:rPr>
        <w:t>當前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社會發展及學生需求為課</w:t>
      </w:r>
      <w:r w:rsidR="004A0706">
        <w:rPr>
          <w:rFonts w:ascii="標楷體" w:eastAsia="標楷體" w:hAnsi="標楷體" w:hint="eastAsia"/>
          <w:sz w:val="28"/>
          <w:szCs w:val="28"/>
        </w:rPr>
        <w:t>程規劃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的策略；</w:t>
      </w:r>
      <w:r w:rsidR="004A0706">
        <w:rPr>
          <w:rFonts w:ascii="標楷體" w:eastAsia="標楷體" w:hAnsi="標楷體" w:hint="eastAsia"/>
          <w:sz w:val="28"/>
          <w:szCs w:val="28"/>
        </w:rPr>
        <w:t>並努</w:t>
      </w:r>
      <w:r w:rsidR="004A0706" w:rsidRPr="004A0706">
        <w:rPr>
          <w:rFonts w:ascii="標楷體" w:eastAsia="標楷體" w:hAnsi="標楷體" w:hint="eastAsia"/>
          <w:sz w:val="28"/>
          <w:szCs w:val="28"/>
        </w:rPr>
        <w:t>力滿足以終身學習為目標</w:t>
      </w:r>
      <w:r w:rsidR="004A0706">
        <w:rPr>
          <w:rFonts w:ascii="標楷體" w:eastAsia="標楷體" w:hAnsi="標楷體" w:hint="eastAsia"/>
          <w:sz w:val="28"/>
          <w:szCs w:val="28"/>
        </w:rPr>
        <w:t>之</w:t>
      </w:r>
      <w:r w:rsidR="004A0706" w:rsidRPr="004A0706">
        <w:rPr>
          <w:rFonts w:ascii="標楷體" w:eastAsia="標楷體" w:hAnsi="標楷體" w:hint="eastAsia"/>
          <w:sz w:val="28"/>
          <w:szCs w:val="28"/>
        </w:rPr>
        <w:t>學生</w:t>
      </w:r>
      <w:r w:rsidR="004A0706">
        <w:rPr>
          <w:rFonts w:ascii="標楷體" w:eastAsia="標楷體" w:hAnsi="標楷體" w:hint="eastAsia"/>
          <w:sz w:val="28"/>
          <w:szCs w:val="28"/>
        </w:rPr>
        <w:t>(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已有大學以上文憑</w:t>
      </w:r>
      <w:r w:rsidR="004A0706">
        <w:rPr>
          <w:rFonts w:ascii="標楷體" w:eastAsia="標楷體" w:hAnsi="標楷體" w:hint="eastAsia"/>
          <w:sz w:val="28"/>
          <w:szCs w:val="28"/>
        </w:rPr>
        <w:t>者，</w:t>
      </w:r>
      <w:r w:rsidR="004A0706" w:rsidRPr="004A0706">
        <w:rPr>
          <w:rFonts w:ascii="標楷體" w:eastAsia="標楷體" w:hAnsi="標楷體" w:hint="eastAsia"/>
          <w:sz w:val="28"/>
          <w:szCs w:val="28"/>
        </w:rPr>
        <w:t>約占本校學生25%的比例)的</w:t>
      </w:r>
      <w:r w:rsidR="004A0706">
        <w:rPr>
          <w:rFonts w:ascii="標楷體" w:eastAsia="標楷體" w:hAnsi="標楷體" w:hint="eastAsia"/>
          <w:sz w:val="28"/>
          <w:szCs w:val="28"/>
        </w:rPr>
        <w:t>選課</w:t>
      </w:r>
      <w:r w:rsidR="004A0706" w:rsidRPr="004A0706">
        <w:rPr>
          <w:rFonts w:ascii="標楷體" w:eastAsia="標楷體" w:hAnsi="標楷體" w:hint="eastAsia"/>
          <w:sz w:val="28"/>
          <w:szCs w:val="28"/>
        </w:rPr>
        <w:t>需求</w:t>
      </w:r>
      <w:r w:rsidR="0088516F" w:rsidRPr="004A0706">
        <w:rPr>
          <w:rFonts w:ascii="標楷體" w:eastAsia="標楷體" w:hAnsi="標楷體" w:hint="eastAsia"/>
          <w:sz w:val="28"/>
          <w:szCs w:val="28"/>
        </w:rPr>
        <w:t>。</w:t>
      </w:r>
    </w:p>
    <w:p w:rsidR="004E30DA" w:rsidRPr="0088516F" w:rsidRDefault="0088516F" w:rsidP="006B77A0">
      <w:pPr>
        <w:pStyle w:val="a7"/>
        <w:numPr>
          <w:ilvl w:val="0"/>
          <w:numId w:val="9"/>
        </w:numPr>
        <w:ind w:leftChars="0"/>
        <w:rPr>
          <w:rFonts w:ascii="標楷體" w:eastAsia="標楷體" w:hAnsi="標楷體"/>
          <w:sz w:val="28"/>
          <w:szCs w:val="28"/>
        </w:rPr>
      </w:pPr>
      <w:r w:rsidRPr="0088516F">
        <w:rPr>
          <w:rFonts w:ascii="標楷體" w:eastAsia="標楷體" w:hAnsi="標楷體"/>
          <w:sz w:val="28"/>
          <w:szCs w:val="28"/>
        </w:rPr>
        <w:t>為達成現代公民全人教育的理想，協助本校學生</w:t>
      </w:r>
      <w:r w:rsidR="004A0706">
        <w:rPr>
          <w:rFonts w:ascii="標楷體" w:eastAsia="標楷體" w:hAnsi="標楷體" w:hint="eastAsia"/>
          <w:sz w:val="28"/>
          <w:szCs w:val="28"/>
        </w:rPr>
        <w:t>培養</w:t>
      </w:r>
      <w:r w:rsidRPr="0088516F">
        <w:rPr>
          <w:rFonts w:ascii="標楷體" w:eastAsia="標楷體" w:hAnsi="標楷體"/>
          <w:sz w:val="28"/>
          <w:szCs w:val="28"/>
        </w:rPr>
        <w:t>公民意識、社會知能、鄉里情懷、以及與時俱進的終身學習知能，規劃出兼具幸福人生、文學藝術、生涯規劃、溝通心理、人群動力等特色之人文科學領域課程；其次為兼具社區營造、人權意識、族群社會、法律政策、教育發展等特色之社會科學領域課程；其三為兼具資訊應用、生活科技、健康保健、環境生態、永續發展等套色之自然科學領域課程；其四為兼具高雄學理、城市根植、城市美學、城市園冶、城市見學等特色之城市學領域課程。</w:t>
      </w:r>
      <w:r w:rsidRPr="0088516F">
        <w:rPr>
          <w:rFonts w:ascii="標楷體" w:eastAsia="標楷體" w:hAnsi="標楷體" w:hint="eastAsia"/>
          <w:sz w:val="28"/>
          <w:szCs w:val="28"/>
        </w:rPr>
        <w:t>結合地方發展特色，規劃因應配套</w:t>
      </w:r>
      <w:r w:rsidRPr="0088516F">
        <w:rPr>
          <w:rFonts w:ascii="標楷體" w:eastAsia="標楷體" w:hAnsi="標楷體" w:hint="eastAsia"/>
          <w:sz w:val="28"/>
          <w:szCs w:val="28"/>
        </w:rPr>
        <w:lastRenderedPageBreak/>
        <w:t>課程，如</w:t>
      </w:r>
    </w:p>
    <w:p w:rsidR="006B77A0" w:rsidRDefault="004E30DA" w:rsidP="006B77A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B77A0">
        <w:rPr>
          <w:rFonts w:ascii="標楷體" w:eastAsia="標楷體" w:hAnsi="標楷體" w:hint="eastAsia"/>
          <w:sz w:val="28"/>
          <w:szCs w:val="28"/>
        </w:rPr>
        <w:t>本中心應將上開項目之內容，落實於本校通識課程之規劃，整合</w:t>
      </w:r>
      <w:r w:rsidR="006B77A0">
        <w:rPr>
          <w:rFonts w:ascii="標楷體" w:eastAsia="標楷體" w:hAnsi="標楷體" w:hint="eastAsia"/>
          <w:sz w:val="28"/>
          <w:szCs w:val="28"/>
        </w:rPr>
        <w:t>並</w:t>
      </w:r>
      <w:r w:rsidRPr="006B77A0">
        <w:rPr>
          <w:rFonts w:ascii="標楷體" w:eastAsia="標楷體" w:hAnsi="標楷體" w:hint="eastAsia"/>
          <w:sz w:val="28"/>
          <w:szCs w:val="28"/>
        </w:rPr>
        <w:t>呈現於課程地圖或課程架構之中，以為引導學生</w:t>
      </w:r>
      <w:r w:rsidR="006B77A0">
        <w:rPr>
          <w:rFonts w:ascii="標楷體" w:eastAsia="標楷體" w:hAnsi="標楷體" w:hint="eastAsia"/>
          <w:sz w:val="28"/>
          <w:szCs w:val="28"/>
        </w:rPr>
        <w:t>在校學習</w:t>
      </w:r>
      <w:r w:rsidRPr="006B77A0">
        <w:rPr>
          <w:rFonts w:ascii="標楷體" w:eastAsia="標楷體" w:hAnsi="標楷體" w:hint="eastAsia"/>
          <w:sz w:val="28"/>
          <w:szCs w:val="28"/>
        </w:rPr>
        <w:t>探索之途徑。</w:t>
      </w:r>
    </w:p>
    <w:p w:rsidR="004E30DA" w:rsidRPr="006B77A0" w:rsidRDefault="004E30DA" w:rsidP="006B77A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6B77A0">
        <w:rPr>
          <w:rFonts w:ascii="標楷體" w:eastAsia="標楷體" w:hAnsi="標楷體" w:hint="eastAsia"/>
          <w:sz w:val="28"/>
          <w:szCs w:val="28"/>
        </w:rPr>
        <w:t xml:space="preserve">本中心應針對學生應具備之基本能力項目，分別訂定相關辦法，規範應有的檢核方式與畢業門檻。  </w:t>
      </w:r>
    </w:p>
    <w:p w:rsidR="004E30DA" w:rsidRPr="00F0388F" w:rsidRDefault="004E30DA" w:rsidP="006B77A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本中心應針對學生應有之基本素養與核心能力指標，規劃評</w:t>
      </w:r>
      <w:r w:rsidR="006B77A0">
        <w:rPr>
          <w:rFonts w:ascii="標楷體" w:eastAsia="標楷體" w:hAnsi="標楷體" w:hint="eastAsia"/>
          <w:sz w:val="28"/>
          <w:szCs w:val="28"/>
        </w:rPr>
        <w:t>量與</w:t>
      </w:r>
      <w:r w:rsidRPr="00F0388F">
        <w:rPr>
          <w:rFonts w:ascii="標楷體" w:eastAsia="標楷體" w:hAnsi="標楷體" w:hint="eastAsia"/>
          <w:sz w:val="28"/>
          <w:szCs w:val="28"/>
        </w:rPr>
        <w:t>輔</w:t>
      </w:r>
      <w:r w:rsidR="006B77A0">
        <w:rPr>
          <w:rFonts w:ascii="標楷體" w:eastAsia="標楷體" w:hAnsi="標楷體" w:hint="eastAsia"/>
          <w:sz w:val="28"/>
          <w:szCs w:val="28"/>
        </w:rPr>
        <w:t>導</w:t>
      </w:r>
      <w:r w:rsidRPr="00F0388F">
        <w:rPr>
          <w:rFonts w:ascii="標楷體" w:eastAsia="標楷體" w:hAnsi="標楷體" w:hint="eastAsia"/>
          <w:sz w:val="28"/>
          <w:szCs w:val="28"/>
        </w:rPr>
        <w:t xml:space="preserve">機制，以引導學生隨時檢核自己的學習成效，具備應有之基本素養與核心能力。  </w:t>
      </w:r>
    </w:p>
    <w:p w:rsidR="004E30DA" w:rsidRPr="00F0388F" w:rsidRDefault="004E30DA" w:rsidP="006B77A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 xml:space="preserve">本中心得依財團法人高等教育評鑑中心「大學校院系(所)評鑑實施計畫」、「大學校院校務評鑑實施計畫」、及本校「教學暨研究單位評鑑辦法」，訂定自我評核辦法。透過自我評鑑，以瞭解自我現狀、規劃發展方向、建立辦學特色，並形成品質改善機制，以提升本中心教學、研究、及服務水準。 </w:t>
      </w:r>
    </w:p>
    <w:p w:rsidR="00DA3E2A" w:rsidRPr="00F0388F" w:rsidRDefault="004E30DA" w:rsidP="006B77A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F0388F">
        <w:rPr>
          <w:rFonts w:ascii="標楷體" w:eastAsia="標楷體" w:hAnsi="標楷體" w:hint="eastAsia"/>
          <w:sz w:val="28"/>
          <w:szCs w:val="28"/>
        </w:rPr>
        <w:t>本要點經中心會議通過後</w:t>
      </w:r>
      <w:r w:rsidR="006B77A0">
        <w:rPr>
          <w:rFonts w:ascii="標楷體" w:eastAsia="標楷體" w:hAnsi="標楷體" w:hint="eastAsia"/>
          <w:sz w:val="28"/>
          <w:szCs w:val="28"/>
        </w:rPr>
        <w:t>，簽請校長核定後</w:t>
      </w:r>
      <w:r w:rsidRPr="00F0388F">
        <w:rPr>
          <w:rFonts w:ascii="標楷體" w:eastAsia="標楷體" w:hAnsi="標楷體" w:hint="eastAsia"/>
          <w:sz w:val="28"/>
          <w:szCs w:val="28"/>
        </w:rPr>
        <w:t>實施，修正時亦同。</w:t>
      </w:r>
    </w:p>
    <w:sectPr w:rsidR="00DA3E2A" w:rsidRPr="00F0388F" w:rsidSect="00681D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21A" w:rsidRDefault="0012221A" w:rsidP="00E8347E">
      <w:r>
        <w:separator/>
      </w:r>
    </w:p>
  </w:endnote>
  <w:endnote w:type="continuationSeparator" w:id="0">
    <w:p w:rsidR="0012221A" w:rsidRDefault="0012221A" w:rsidP="00E8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21A" w:rsidRDefault="0012221A" w:rsidP="00E8347E">
      <w:r>
        <w:separator/>
      </w:r>
    </w:p>
  </w:footnote>
  <w:footnote w:type="continuationSeparator" w:id="0">
    <w:p w:rsidR="0012221A" w:rsidRDefault="0012221A" w:rsidP="00E8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8AA"/>
    <w:multiLevelType w:val="hybridMultilevel"/>
    <w:tmpl w:val="4528A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3BA26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FC71E3"/>
    <w:multiLevelType w:val="hybridMultilevel"/>
    <w:tmpl w:val="CDA605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3BA264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73BA26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5B2CF7"/>
    <w:multiLevelType w:val="hybridMultilevel"/>
    <w:tmpl w:val="61BE54C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15A5151E"/>
    <w:multiLevelType w:val="hybridMultilevel"/>
    <w:tmpl w:val="D1FEB9D0"/>
    <w:lvl w:ilvl="0" w:tplc="C11A8A6C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3BA2646">
      <w:start w:val="1"/>
      <w:numFmt w:val="decimal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F3E1931"/>
    <w:multiLevelType w:val="hybridMultilevel"/>
    <w:tmpl w:val="3BEEA0A6"/>
    <w:lvl w:ilvl="0" w:tplc="73BA264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538D1994"/>
    <w:multiLevelType w:val="hybridMultilevel"/>
    <w:tmpl w:val="0DBAD6AA"/>
    <w:lvl w:ilvl="0" w:tplc="73BA2646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66F91C7B"/>
    <w:multiLevelType w:val="hybridMultilevel"/>
    <w:tmpl w:val="F71A3C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CBE12F2"/>
    <w:multiLevelType w:val="hybridMultilevel"/>
    <w:tmpl w:val="EBA4865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750F007E"/>
    <w:multiLevelType w:val="hybridMultilevel"/>
    <w:tmpl w:val="0E44BDE2"/>
    <w:lvl w:ilvl="0" w:tplc="4E8A5DC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778D32DD"/>
    <w:multiLevelType w:val="hybridMultilevel"/>
    <w:tmpl w:val="0CFC81F0"/>
    <w:lvl w:ilvl="0" w:tplc="E5FA366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68A270E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A6550F2"/>
    <w:multiLevelType w:val="hybridMultilevel"/>
    <w:tmpl w:val="45821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DA"/>
    <w:rsid w:val="0000201E"/>
    <w:rsid w:val="00031ED0"/>
    <w:rsid w:val="00080959"/>
    <w:rsid w:val="0012221A"/>
    <w:rsid w:val="00196880"/>
    <w:rsid w:val="00357738"/>
    <w:rsid w:val="004A0706"/>
    <w:rsid w:val="004E30DA"/>
    <w:rsid w:val="00575761"/>
    <w:rsid w:val="00681D1C"/>
    <w:rsid w:val="006B77A0"/>
    <w:rsid w:val="006E2F61"/>
    <w:rsid w:val="0088516F"/>
    <w:rsid w:val="00890997"/>
    <w:rsid w:val="00960D7E"/>
    <w:rsid w:val="009B3BF2"/>
    <w:rsid w:val="009F748D"/>
    <w:rsid w:val="00A8226C"/>
    <w:rsid w:val="00B677CB"/>
    <w:rsid w:val="00CD3675"/>
    <w:rsid w:val="00DA3E2A"/>
    <w:rsid w:val="00DB5169"/>
    <w:rsid w:val="00DE10F4"/>
    <w:rsid w:val="00E8347E"/>
    <w:rsid w:val="00E97EFB"/>
    <w:rsid w:val="00ED3840"/>
    <w:rsid w:val="00F0388F"/>
    <w:rsid w:val="00F42057"/>
    <w:rsid w:val="00F931C8"/>
    <w:rsid w:val="00F96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4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47E"/>
    <w:rPr>
      <w:sz w:val="20"/>
      <w:szCs w:val="20"/>
    </w:rPr>
  </w:style>
  <w:style w:type="paragraph" w:styleId="a7">
    <w:name w:val="List Paragraph"/>
    <w:basedOn w:val="a"/>
    <w:uiPriority w:val="34"/>
    <w:qFormat/>
    <w:rsid w:val="00DE10F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834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834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8347E"/>
    <w:rPr>
      <w:sz w:val="20"/>
      <w:szCs w:val="20"/>
    </w:rPr>
  </w:style>
  <w:style w:type="paragraph" w:styleId="a7">
    <w:name w:val="List Paragraph"/>
    <w:basedOn w:val="a"/>
    <w:uiPriority w:val="34"/>
    <w:qFormat/>
    <w:rsid w:val="00DE10F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ouk</dc:creator>
  <cp:lastModifiedBy>ouk</cp:lastModifiedBy>
  <cp:revision>2</cp:revision>
  <cp:lastPrinted>2015-01-29T03:14:00Z</cp:lastPrinted>
  <dcterms:created xsi:type="dcterms:W3CDTF">2015-05-13T08:08:00Z</dcterms:created>
  <dcterms:modified xsi:type="dcterms:W3CDTF">2015-05-13T08:08:00Z</dcterms:modified>
</cp:coreProperties>
</file>